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23AE7" w:rsidRDefault="008020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23AE7" w:rsidRDefault="00123AE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23AE7" w:rsidRDefault="00123AE7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4" w14:textId="77777777" w:rsidR="00123AE7" w:rsidRDefault="00123AE7"/>
    <w:p w14:paraId="00000005" w14:textId="77777777" w:rsidR="00123AE7" w:rsidRDefault="00123AE7"/>
    <w:p w14:paraId="00000006" w14:textId="77777777" w:rsidR="00123AE7" w:rsidRDefault="008020E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23AE7" w:rsidRDefault="00123AE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23AE7" w:rsidRDefault="00123AE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23AE7" w:rsidRDefault="008020E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23AE7" w:rsidRDefault="00123A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123AE7" w:rsidRDefault="00123AE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23AE7" w:rsidRDefault="008020E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123AE7" w:rsidRDefault="00123AE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23AE7" w:rsidRDefault="008020E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123AE7" w:rsidRDefault="008020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23AE7" w:rsidRDefault="008020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123AE7" w:rsidRDefault="008020E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23AE7" w:rsidRDefault="00123AE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23AE7" w:rsidRDefault="00123AE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23AE7" w:rsidRDefault="00123AE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23AE7" w:rsidRDefault="00123AE7">
      <w:pPr>
        <w:pStyle w:val="Ttulo1"/>
        <w:jc w:val="center"/>
        <w:rPr>
          <w:sz w:val="18"/>
          <w:szCs w:val="18"/>
        </w:rPr>
      </w:pPr>
    </w:p>
    <w:p w14:paraId="00000016" w14:textId="77777777" w:rsidR="00123AE7" w:rsidRDefault="008020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123AE7" w:rsidRDefault="00123AE7"/>
    <w:p w14:paraId="00000018" w14:textId="77777777" w:rsidR="00123AE7" w:rsidRDefault="008020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123AE7" w:rsidRDefault="008020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123AE7" w:rsidRDefault="00123AE7"/>
    <w:sectPr w:rsidR="00123AE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81ACB" w14:textId="77777777" w:rsidR="008020E2" w:rsidRDefault="008020E2">
      <w:r>
        <w:separator/>
      </w:r>
    </w:p>
  </w:endnote>
  <w:endnote w:type="continuationSeparator" w:id="0">
    <w:p w14:paraId="53548C05" w14:textId="77777777" w:rsidR="008020E2" w:rsidRDefault="0080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123AE7" w:rsidRDefault="008020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302BC" w14:textId="77777777" w:rsidR="008020E2" w:rsidRDefault="008020E2">
      <w:r>
        <w:separator/>
      </w:r>
    </w:p>
  </w:footnote>
  <w:footnote w:type="continuationSeparator" w:id="0">
    <w:p w14:paraId="4062E208" w14:textId="77777777" w:rsidR="008020E2" w:rsidRDefault="00802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123AE7" w:rsidRDefault="008020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23AE7" w:rsidRDefault="00123AE7">
    <w:pPr>
      <w:rPr>
        <w:rFonts w:ascii="Cambria" w:eastAsia="Cambria" w:hAnsi="Cambria" w:cs="Cambria"/>
        <w:b/>
        <w:sz w:val="20"/>
        <w:szCs w:val="20"/>
      </w:rPr>
    </w:pPr>
  </w:p>
  <w:p w14:paraId="7DBE3F60" w14:textId="77777777" w:rsidR="00BB7B37" w:rsidRPr="00BB7B37" w:rsidRDefault="00BB7B37" w:rsidP="00BB7B37">
    <w:pPr>
      <w:jc w:val="center"/>
      <w:rPr>
        <w:rFonts w:ascii="Cambria" w:eastAsia="Cambria" w:hAnsi="Cambria" w:cs="Cambria"/>
        <w:b/>
        <w:sz w:val="20"/>
        <w:szCs w:val="20"/>
      </w:rPr>
    </w:pPr>
    <w:r w:rsidRPr="00BB7B37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M3E-49708724-1</w:t>
    </w:r>
  </w:p>
  <w:p w14:paraId="0000001E" w14:textId="069243E9" w:rsidR="00123AE7" w:rsidRDefault="00BB7B37" w:rsidP="00BB7B37">
    <w:pPr>
      <w:jc w:val="center"/>
      <w:rPr>
        <w:rFonts w:ascii="Cambria" w:eastAsia="Cambria" w:hAnsi="Cambria" w:cs="Cambria"/>
      </w:rPr>
    </w:pPr>
    <w:r w:rsidRPr="00BB7B37">
      <w:rPr>
        <w:rFonts w:ascii="Cambria" w:eastAsia="Cambria" w:hAnsi="Cambria" w:cs="Cambria"/>
        <w:b/>
        <w:sz w:val="20"/>
        <w:szCs w:val="20"/>
      </w:rPr>
      <w:t>PARA LA ADQUISICIÓN DE EQUIPO DE CÓMPUTO Y LICENCIAS</w:t>
    </w:r>
  </w:p>
  <w:p w14:paraId="0000001F" w14:textId="77777777" w:rsidR="00123AE7" w:rsidRDefault="00123AE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9C0426"/>
    <w:multiLevelType w:val="multilevel"/>
    <w:tmpl w:val="851C1C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AE7"/>
    <w:rsid w:val="00123AE7"/>
    <w:rsid w:val="008020E2"/>
    <w:rsid w:val="00BB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98288B-CCAE-4E1B-A13F-39F39A7B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>HP Inc.</Company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YAZMIN ITZE SANCEN CERDA</cp:lastModifiedBy>
  <cp:revision>2</cp:revision>
  <dcterms:created xsi:type="dcterms:W3CDTF">2017-07-11T17:03:00Z</dcterms:created>
  <dcterms:modified xsi:type="dcterms:W3CDTF">2024-11-29T16:51:00Z</dcterms:modified>
</cp:coreProperties>
</file>